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CC69B5">
        <w:t>1189-1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Default="000512C3" w:rsidP="000635CA">
      <w:pPr>
        <w:jc w:val="both"/>
      </w:pPr>
    </w:p>
    <w:p w:rsidR="00CC69B5" w:rsidRDefault="00CC69B5" w:rsidP="000635CA">
      <w:pPr>
        <w:jc w:val="both"/>
      </w:pPr>
    </w:p>
    <w:p w:rsidR="000512C3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2E72BF" w:rsidRPr="003529FB" w:rsidRDefault="002E72BF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CC69B5">
        <w:rPr>
          <w:b/>
        </w:rPr>
        <w:t>január 25</w:t>
      </w:r>
      <w:r w:rsidR="0018200F">
        <w:rPr>
          <w:b/>
        </w:rPr>
        <w:t>-</w:t>
      </w:r>
      <w:r w:rsidR="00784C69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4A33BE" w:rsidRDefault="004A33BE" w:rsidP="000635CA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425AA6" w:rsidRDefault="00425AA6" w:rsidP="000512C3">
      <w:pPr>
        <w:jc w:val="both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(Napirend.)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1/2023. (I.25.) PGB határozat</w:t>
      </w:r>
    </w:p>
    <w:p w:rsidR="00CC69B5" w:rsidRPr="00CC69B5" w:rsidRDefault="00CC69B5" w:rsidP="00CC69B5">
      <w:pPr>
        <w:jc w:val="both"/>
        <w:rPr>
          <w:rFonts w:eastAsiaTheme="minorHAnsi"/>
          <w:b/>
          <w:lang w:eastAsia="en-US"/>
        </w:rPr>
      </w:pPr>
      <w:r w:rsidRPr="00CC69B5">
        <w:rPr>
          <w:rFonts w:eastAsiaTheme="minorHAnsi"/>
          <w:b/>
          <w:lang w:eastAsia="en-US"/>
        </w:rPr>
        <w:t>Hajdúszoboszló Város Önkormányzatának Pénzügyi és Gazdasági Bizottsága elfogadta a kiegészített napirendi javaslatot.</w:t>
      </w:r>
    </w:p>
    <w:p w:rsidR="00CC69B5" w:rsidRPr="00CC69B5" w:rsidRDefault="00CC69B5" w:rsidP="00CC69B5">
      <w:pPr>
        <w:jc w:val="both"/>
        <w:rPr>
          <w:rFonts w:eastAsiaTheme="minorHAnsi"/>
          <w:b/>
          <w:lang w:eastAsia="en-US"/>
        </w:rPr>
      </w:pPr>
      <w:r w:rsidRPr="00CC69B5">
        <w:rPr>
          <w:rFonts w:eastAsiaTheme="minorHAnsi"/>
          <w:b/>
          <w:lang w:eastAsia="en-US"/>
        </w:rPr>
        <w:t>Napirend:</w:t>
      </w:r>
    </w:p>
    <w:p w:rsidR="00CC69B5" w:rsidRPr="00CC69B5" w:rsidRDefault="00CC69B5" w:rsidP="00CC69B5">
      <w:pPr>
        <w:jc w:val="both"/>
        <w:rPr>
          <w:rFonts w:eastAsiaTheme="minorHAnsi"/>
          <w:sz w:val="16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>Előterjesztés nyersanyag-normák és intézményi térítési díjak meghatározására. (képviselő-testületi ülés 06. napirend)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Bárdos Ilona irodavezető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>Előterjesztés a 2023. évben árverésen értékesítendő ingatlanokról. (képviselő-testületi ülés 07. napirend)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Bárdos Ilona irodavezető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>Előterjesztés garázs felépítmény alatti földterület értékesítéséről. (képviselő-testületi ülés 08. napirend)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Bárdos Ilona irodavezető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>Előterjesztés önkormányzati ingatlanok haszonbérbeadására. (képviselő-testületi ülés 09. napirend)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Bárdos Ilona irodavezető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 xml:space="preserve">Előterjesztés a Hajdúszoboszló 0357 és 0359/2 </w:t>
      </w:r>
      <w:proofErr w:type="spellStart"/>
      <w:r w:rsidRPr="00CC69B5">
        <w:rPr>
          <w:rFonts w:eastAsiaTheme="minorHAnsi"/>
          <w:lang w:eastAsia="en-US"/>
        </w:rPr>
        <w:t>hrsz</w:t>
      </w:r>
      <w:proofErr w:type="spellEnd"/>
      <w:r w:rsidRPr="00CC69B5">
        <w:rPr>
          <w:rFonts w:eastAsiaTheme="minorHAnsi"/>
          <w:lang w:eastAsia="en-US"/>
        </w:rPr>
        <w:t>-ú ingatlanok eseti hasznosításba adása nádkitermelés céljából. (képviselő-testületi ülés 10. napirend)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Bárdos Ilona irodavezető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 xml:space="preserve">Előterjesztés </w:t>
      </w:r>
      <w:proofErr w:type="gramStart"/>
      <w:r w:rsidRPr="00CC69B5">
        <w:rPr>
          <w:rFonts w:eastAsiaTheme="minorHAnsi"/>
          <w:lang w:eastAsia="en-US"/>
        </w:rPr>
        <w:t>információs</w:t>
      </w:r>
      <w:proofErr w:type="gramEnd"/>
      <w:r w:rsidRPr="00CC69B5">
        <w:rPr>
          <w:rFonts w:eastAsiaTheme="minorHAnsi"/>
          <w:lang w:eastAsia="en-US"/>
        </w:rPr>
        <w:t xml:space="preserve"> digitális kijelző közterületen történő kihelyezésével kapcsolatban. (képviselő-testületi ülés 15. napirend)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</w:t>
      </w:r>
      <w:proofErr w:type="spellStart"/>
      <w:r w:rsidRPr="00CC69B5">
        <w:rPr>
          <w:rFonts w:eastAsiaTheme="minorHAnsi"/>
          <w:lang w:eastAsia="en-US"/>
        </w:rPr>
        <w:t>Szilágyiné</w:t>
      </w:r>
      <w:proofErr w:type="spellEnd"/>
      <w:r w:rsidRPr="00CC69B5">
        <w:rPr>
          <w:rFonts w:eastAsiaTheme="minorHAnsi"/>
          <w:lang w:eastAsia="en-US"/>
        </w:rPr>
        <w:t xml:space="preserve"> Pál Gyöngyi irodavezető</w:t>
      </w:r>
    </w:p>
    <w:p w:rsidR="00CC69B5" w:rsidRPr="00CC69B5" w:rsidRDefault="00CC69B5" w:rsidP="00CC69B5">
      <w:p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>Előterjesztés az „Országos Bringapark Program 2023” pályázati kiírásra történő pályázat benyújtására. (képviselő-testületi ülés napirendje)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u w:val="single"/>
          <w:lang w:eastAsia="en-US"/>
        </w:rPr>
        <w:t>Előterjesztő:</w:t>
      </w:r>
      <w:r w:rsidRPr="00CC69B5">
        <w:rPr>
          <w:rFonts w:eastAsiaTheme="minorHAnsi"/>
          <w:lang w:eastAsia="en-US"/>
        </w:rPr>
        <w:t xml:space="preserve"> </w:t>
      </w:r>
      <w:proofErr w:type="spellStart"/>
      <w:r w:rsidRPr="00CC69B5">
        <w:rPr>
          <w:rFonts w:eastAsiaTheme="minorHAnsi"/>
          <w:lang w:eastAsia="en-US"/>
        </w:rPr>
        <w:t>Szilágyiné</w:t>
      </w:r>
      <w:proofErr w:type="spellEnd"/>
      <w:r w:rsidRPr="00CC69B5">
        <w:rPr>
          <w:rFonts w:eastAsiaTheme="minorHAnsi"/>
          <w:lang w:eastAsia="en-US"/>
        </w:rPr>
        <w:t xml:space="preserve"> Pál Gyöngyi irodavezető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CC69B5">
        <w:rPr>
          <w:rFonts w:eastAsiaTheme="minorHAnsi"/>
          <w:lang w:eastAsia="en-US"/>
        </w:rPr>
        <w:t xml:space="preserve">Tájékoztatók, bejelentések </w:t>
      </w:r>
    </w:p>
    <w:p w:rsidR="00CC69B5" w:rsidRPr="00CC69B5" w:rsidRDefault="00CC69B5" w:rsidP="00CC69B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b/>
          <w:lang w:eastAsia="en-US"/>
        </w:rPr>
      </w:pPr>
    </w:p>
    <w:p w:rsidR="00CC69B5" w:rsidRDefault="00CC69B5" w:rsidP="00CC69B5">
      <w:pPr>
        <w:jc w:val="both"/>
        <w:rPr>
          <w:rFonts w:eastAsiaTheme="minorHAnsi"/>
          <w:lang w:eastAsia="en-US"/>
        </w:rPr>
      </w:pPr>
    </w:p>
    <w:p w:rsidR="00CC69B5" w:rsidRDefault="00CC69B5" w:rsidP="00CC69B5">
      <w:pPr>
        <w:jc w:val="both"/>
        <w:rPr>
          <w:rFonts w:eastAsiaTheme="minorHAnsi"/>
          <w:lang w:eastAsia="en-US"/>
        </w:rPr>
      </w:pPr>
    </w:p>
    <w:p w:rsidR="00CC69B5" w:rsidRDefault="00CC69B5" w:rsidP="00CC69B5">
      <w:pPr>
        <w:jc w:val="both"/>
        <w:rPr>
          <w:rFonts w:eastAsiaTheme="minorHAnsi"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lang w:eastAsia="en-US"/>
        </w:rPr>
      </w:pPr>
    </w:p>
    <w:p w:rsidR="00CC69B5" w:rsidRPr="00CC69B5" w:rsidRDefault="00CC69B5" w:rsidP="00CC69B5">
      <w:pPr>
        <w:ind w:left="720"/>
        <w:jc w:val="center"/>
        <w:rPr>
          <w:rFonts w:eastAsiaTheme="minorHAnsi"/>
          <w:b/>
          <w:lang w:eastAsia="en-US"/>
        </w:rPr>
      </w:pPr>
      <w:r w:rsidRPr="00CC69B5">
        <w:rPr>
          <w:rFonts w:eastAsiaTheme="minorHAnsi"/>
          <w:b/>
          <w:lang w:eastAsia="en-US"/>
        </w:rPr>
        <w:t>1. napirend</w:t>
      </w:r>
    </w:p>
    <w:p w:rsidR="00CC69B5" w:rsidRDefault="00CC69B5" w:rsidP="00CC69B5">
      <w:pPr>
        <w:rPr>
          <w:rFonts w:eastAsiaTheme="minorHAnsi"/>
          <w:b/>
          <w:i/>
          <w:szCs w:val="16"/>
          <w:lang w:eastAsia="en-US"/>
        </w:rPr>
      </w:pPr>
    </w:p>
    <w:p w:rsidR="00CC69B5" w:rsidRPr="00CC69B5" w:rsidRDefault="00CC69B5" w:rsidP="00CC69B5">
      <w:pPr>
        <w:rPr>
          <w:rFonts w:eastAsiaTheme="minorHAnsi"/>
          <w:b/>
          <w:i/>
          <w:szCs w:val="16"/>
          <w:lang w:eastAsia="en-US"/>
        </w:rPr>
      </w:pP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CC69B5">
        <w:rPr>
          <w:rFonts w:eastAsiaTheme="minorHAnsi"/>
          <w:b/>
          <w:i/>
          <w:color w:val="000000"/>
          <w:lang w:eastAsia="en-US"/>
        </w:rPr>
        <w:t>Előterjesztés nyersanyag-normák és intézményi térítési díjak meghatározására. (képviselő-testületi ülés 06. napirend)</w:t>
      </w:r>
    </w:p>
    <w:p w:rsid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2/2023. (I.25.) PGB határozat</w:t>
      </w:r>
    </w:p>
    <w:p w:rsidR="00CC69B5" w:rsidRPr="00CC69B5" w:rsidRDefault="00CC69B5" w:rsidP="00CC69B5">
      <w:pPr>
        <w:jc w:val="both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>Hajdúszoboszló Város Önkormányzatának Pénzügyi és Gazdasági Bizottsága támogatja a nyersanyag-normák és intézményi térítési díjak meghatározására előterjesztést és határozati javalatot és javasolja elfogadásra Hajdúszoboszló Város Önkormányzata Képviselő-testületének az alábbiak szerint:</w:t>
      </w:r>
    </w:p>
    <w:p w:rsidR="00CC69B5" w:rsidRPr="00CC69B5" w:rsidRDefault="00CC69B5" w:rsidP="00CC69B5">
      <w:pPr>
        <w:jc w:val="both"/>
        <w:rPr>
          <w:rFonts w:eastAsiaTheme="minorHAnsi"/>
          <w:b/>
          <w:color w:val="000000"/>
          <w:lang w:eastAsia="en-US"/>
        </w:rPr>
      </w:pPr>
    </w:p>
    <w:p w:rsidR="00CC69B5" w:rsidRPr="00CC69B5" w:rsidRDefault="00CC69B5" w:rsidP="00CC69B5">
      <w:pPr>
        <w:numPr>
          <w:ilvl w:val="0"/>
          <w:numId w:val="43"/>
        </w:numPr>
        <w:spacing w:after="200" w:line="276" w:lineRule="auto"/>
        <w:ind w:left="284" w:hanging="284"/>
        <w:contextualSpacing/>
        <w:jc w:val="both"/>
        <w:rPr>
          <w:b/>
        </w:rPr>
      </w:pPr>
      <w:r w:rsidRPr="00CC69B5">
        <w:rPr>
          <w:b/>
        </w:rPr>
        <w:t xml:space="preserve"> Hajdúszoboszló Város Önkormányzatának Képviselő-testülete az intézmények vonatkozásában 2023. február 1-jétől az alábbi nyersanyagnormákat állapítja meg. </w:t>
      </w:r>
    </w:p>
    <w:p w:rsidR="00CC69B5" w:rsidRPr="00CC69B5" w:rsidRDefault="00CC69B5" w:rsidP="00CC69B5">
      <w:pPr>
        <w:jc w:val="both"/>
        <w:rPr>
          <w:b/>
        </w:rPr>
      </w:pPr>
    </w:p>
    <w:tbl>
      <w:tblPr>
        <w:tblW w:w="779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560"/>
        <w:gridCol w:w="708"/>
      </w:tblGrid>
      <w:tr w:rsidR="00CC69B5" w:rsidRPr="00CC69B5" w:rsidTr="00963BAA">
        <w:trPr>
          <w:trHeight w:val="17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Intézménytípus megnevezése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2023.02.01-től számított nyersanyag norma (Ft/nap)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B5" w:rsidRPr="00CC69B5" w:rsidRDefault="00CC69B5" w:rsidP="00CC69B5">
            <w:pPr>
              <w:jc w:val="center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Bölcsőde (4 -szeri étkezés)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Óvoda (3-szori étkezés)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Általános iskolák (3-szori étkezés)</w:t>
            </w: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 xml:space="preserve">          1-4 évfolyam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720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 xml:space="preserve">          5-8 évfolyam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Középiskola ebéd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525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color w:val="000000"/>
              </w:rPr>
            </w:pPr>
            <w:r w:rsidRPr="00CC69B5">
              <w:rPr>
                <w:color w:val="000000"/>
              </w:rPr>
              <w:t xml:space="preserve">Kollégium </w:t>
            </w: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Szép Ernő Kollégium (3-szori étkezés)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1180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Éltes Mátyás Ált. Isk. (5szöri étkezés)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1300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Szociális étkezés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525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 </w:t>
            </w:r>
          </w:p>
        </w:tc>
      </w:tr>
      <w:tr w:rsidR="00CC69B5" w:rsidRPr="00CC69B5" w:rsidTr="00963BAA">
        <w:trPr>
          <w:trHeight w:val="3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proofErr w:type="gramStart"/>
            <w:r w:rsidRPr="00CC69B5">
              <w:rPr>
                <w:b/>
                <w:color w:val="000000"/>
              </w:rPr>
              <w:t>Speciális</w:t>
            </w:r>
            <w:proofErr w:type="gramEnd"/>
            <w:r w:rsidRPr="00CC69B5">
              <w:rPr>
                <w:b/>
                <w:color w:val="000000"/>
              </w:rPr>
              <w:t xml:space="preserve"> étkezés:</w:t>
            </w:r>
          </w:p>
        </w:tc>
      </w:tr>
      <w:tr w:rsidR="00CC69B5" w:rsidRPr="00CC69B5" w:rsidTr="00963BAA">
        <w:trPr>
          <w:trHeight w:val="3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 xml:space="preserve">-  Óvoda és általános iskola 1-4 évfolyam     </w:t>
            </w:r>
          </w:p>
        </w:tc>
      </w:tr>
      <w:tr w:rsidR="00CC69B5" w:rsidRPr="00CC69B5" w:rsidTr="00963BAA">
        <w:trPr>
          <w:trHeight w:val="3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tízórai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180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ebéd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uzsonna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Általános iskola 5-8 évfolyam, középiskola</w:t>
            </w: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tízórai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ebéd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820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  <w:tr w:rsidR="00CC69B5" w:rsidRPr="00CC69B5" w:rsidTr="00963BA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- uzsonna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  <w:r w:rsidRPr="00CC69B5">
              <w:rPr>
                <w:b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</w:rPr>
            </w:pPr>
          </w:p>
        </w:tc>
      </w:tr>
    </w:tbl>
    <w:p w:rsidR="00CC69B5" w:rsidRPr="00CC69B5" w:rsidRDefault="00CC69B5" w:rsidP="00CC69B5">
      <w:pPr>
        <w:jc w:val="both"/>
        <w:rPr>
          <w:sz w:val="22"/>
          <w:szCs w:val="22"/>
        </w:rPr>
      </w:pPr>
    </w:p>
    <w:p w:rsidR="00CC69B5" w:rsidRPr="00CC69B5" w:rsidRDefault="00CC69B5" w:rsidP="00CC69B5">
      <w:pPr>
        <w:jc w:val="both"/>
        <w:rPr>
          <w:sz w:val="22"/>
          <w:szCs w:val="22"/>
        </w:rPr>
      </w:pPr>
    </w:p>
    <w:p w:rsidR="00CC69B5" w:rsidRPr="00CC69B5" w:rsidRDefault="00CC69B5" w:rsidP="00CC69B5">
      <w:pPr>
        <w:jc w:val="both"/>
        <w:rPr>
          <w:sz w:val="22"/>
          <w:szCs w:val="22"/>
        </w:rPr>
      </w:pPr>
    </w:p>
    <w:p w:rsidR="00CC69B5" w:rsidRPr="00CC69B5" w:rsidRDefault="00CC69B5" w:rsidP="00CC69B5">
      <w:pPr>
        <w:numPr>
          <w:ilvl w:val="0"/>
          <w:numId w:val="43"/>
        </w:numPr>
        <w:tabs>
          <w:tab w:val="left" w:pos="142"/>
          <w:tab w:val="left" w:pos="426"/>
          <w:tab w:val="left" w:pos="993"/>
        </w:tabs>
        <w:spacing w:after="200" w:line="276" w:lineRule="auto"/>
        <w:ind w:left="142" w:hanging="142"/>
        <w:contextualSpacing/>
        <w:jc w:val="both"/>
        <w:rPr>
          <w:b/>
        </w:rPr>
      </w:pPr>
      <w:r w:rsidRPr="00CC69B5">
        <w:rPr>
          <w:b/>
        </w:rPr>
        <w:t>A Rendkívüli gyermekvédelmi támogatásról és a személyes gondoskodás keretébe tartozó gyermekjóléti alapellátásokról szóló 19/2008 (IX.19) önkormányzati rendelet 2. sz. mellékletének tervezett módosítása:</w:t>
      </w:r>
    </w:p>
    <w:p w:rsidR="00CC69B5" w:rsidRPr="00CC69B5" w:rsidRDefault="00CC69B5" w:rsidP="00CC69B5">
      <w:pPr>
        <w:jc w:val="both"/>
        <w:rPr>
          <w:b/>
          <w:sz w:val="26"/>
          <w:szCs w:val="26"/>
        </w:rPr>
      </w:pPr>
    </w:p>
    <w:p w:rsidR="00CC69B5" w:rsidRPr="00CC69B5" w:rsidRDefault="00CC69B5" w:rsidP="00CC69B5">
      <w:pPr>
        <w:jc w:val="both"/>
        <w:rPr>
          <w:b/>
          <w:sz w:val="26"/>
          <w:szCs w:val="26"/>
        </w:rPr>
      </w:pPr>
    </w:p>
    <w:p w:rsidR="00CC69B5" w:rsidRPr="00CC69B5" w:rsidRDefault="00CC69B5" w:rsidP="00CC69B5">
      <w:pPr>
        <w:jc w:val="center"/>
        <w:rPr>
          <w:rFonts w:eastAsia="Calibri"/>
          <w:b/>
          <w:lang w:eastAsia="x-none"/>
        </w:rPr>
      </w:pPr>
      <w:r w:rsidRPr="00CC69B5">
        <w:rPr>
          <w:rFonts w:eastAsia="Calibri"/>
          <w:b/>
          <w:lang w:eastAsia="x-none"/>
        </w:rPr>
        <w:t>INTÉZMÉNYI TÉRÍTÉSI DÍJAK</w:t>
      </w:r>
    </w:p>
    <w:tbl>
      <w:tblPr>
        <w:tblW w:w="65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3119"/>
      </w:tblGrid>
      <w:tr w:rsidR="00CC69B5" w:rsidRPr="00CC69B5" w:rsidTr="00963BAA">
        <w:trPr>
          <w:trHeight w:val="93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Intézménytípus megnevezése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2022. évi intézményi térítési díj</w:t>
            </w:r>
          </w:p>
          <w:p w:rsidR="00CC69B5" w:rsidRPr="00CC69B5" w:rsidRDefault="00CC69B5" w:rsidP="00CC69B5">
            <w:pPr>
              <w:jc w:val="center"/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(Ft/nap)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Bölcsőde (4-szeri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b/>
                <w:sz w:val="22"/>
                <w:szCs w:val="22"/>
              </w:rPr>
            </w:pPr>
            <w:r w:rsidRPr="00CC69B5">
              <w:rPr>
                <w:b/>
                <w:sz w:val="22"/>
                <w:szCs w:val="22"/>
              </w:rPr>
              <w:t>610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reggeli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sz w:val="20"/>
                <w:szCs w:val="20"/>
              </w:rPr>
            </w:pPr>
            <w:r w:rsidRPr="00CC69B5">
              <w:rPr>
                <w:sz w:val="20"/>
                <w:szCs w:val="20"/>
              </w:rPr>
              <w:t>120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sz w:val="20"/>
                <w:szCs w:val="20"/>
              </w:rPr>
            </w:pPr>
            <w:r w:rsidRPr="00CC69B5">
              <w:rPr>
                <w:sz w:val="20"/>
                <w:szCs w:val="20"/>
              </w:rPr>
              <w:t>60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sz w:val="20"/>
                <w:szCs w:val="20"/>
              </w:rPr>
            </w:pPr>
            <w:r w:rsidRPr="00CC69B5">
              <w:rPr>
                <w:sz w:val="20"/>
                <w:szCs w:val="20"/>
              </w:rPr>
              <w:t>310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sz w:val="20"/>
                <w:szCs w:val="20"/>
              </w:rPr>
            </w:pPr>
            <w:r w:rsidRPr="00CC69B5">
              <w:rPr>
                <w:sz w:val="20"/>
                <w:szCs w:val="20"/>
              </w:rPr>
              <w:t>120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Óvoda (3-szori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695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155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425</w:t>
            </w:r>
          </w:p>
        </w:tc>
      </w:tr>
      <w:tr w:rsidR="00CC69B5" w:rsidRPr="00CC69B5" w:rsidTr="00963BAA">
        <w:trPr>
          <w:trHeight w:val="201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Általános iskolák (3-szori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 xml:space="preserve">          1-4 évfolyam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720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155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425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 xml:space="preserve">          5-8 évfolyam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780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155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485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Középiskola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525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Kollégium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Szép Ernő Kollégium (3-szori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1180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Éltes Mátyás Ált. Isk. (3-szöri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780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Éltes Mátyás Ált. Isk. (5-szöri étkezés)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2"/>
                <w:szCs w:val="22"/>
              </w:rPr>
            </w:pPr>
            <w:r w:rsidRPr="00CC69B5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Szociális étkezés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525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69B5" w:rsidRPr="00CC69B5" w:rsidRDefault="00CC69B5" w:rsidP="00CC69B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69B5">
              <w:rPr>
                <w:b/>
                <w:color w:val="000000"/>
                <w:sz w:val="22"/>
                <w:szCs w:val="22"/>
              </w:rPr>
              <w:t>Speciális</w:t>
            </w:r>
            <w:proofErr w:type="gramEnd"/>
            <w:r w:rsidRPr="00CC69B5">
              <w:rPr>
                <w:b/>
                <w:color w:val="000000"/>
                <w:sz w:val="22"/>
                <w:szCs w:val="22"/>
              </w:rPr>
              <w:t xml:space="preserve"> étkezés: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69B5" w:rsidRPr="00CC69B5" w:rsidRDefault="00CC69B5" w:rsidP="00CC69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- Óvoda és általános iskola 1-4 évfolyam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920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69B5" w:rsidRPr="00CC69B5" w:rsidRDefault="00CC69B5" w:rsidP="00CC69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- Általános iskola 5-8 évfolyam, középiskola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69B5" w:rsidRPr="00CC69B5" w:rsidRDefault="00CC69B5" w:rsidP="00CC69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69B5">
              <w:rPr>
                <w:b/>
                <w:color w:val="000000"/>
                <w:sz w:val="22"/>
                <w:szCs w:val="22"/>
              </w:rPr>
              <w:t>1300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tízórai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ebéd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820</w:t>
            </w:r>
          </w:p>
        </w:tc>
      </w:tr>
      <w:tr w:rsidR="00CC69B5" w:rsidRPr="00CC69B5" w:rsidTr="00963BAA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- uzsonna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jc w:val="right"/>
              <w:rPr>
                <w:color w:val="000000"/>
                <w:sz w:val="20"/>
                <w:szCs w:val="20"/>
              </w:rPr>
            </w:pPr>
            <w:r w:rsidRPr="00CC69B5">
              <w:rPr>
                <w:color w:val="000000"/>
                <w:sz w:val="20"/>
                <w:szCs w:val="20"/>
              </w:rPr>
              <w:t>240</w:t>
            </w:r>
          </w:p>
        </w:tc>
      </w:tr>
    </w:tbl>
    <w:p w:rsidR="00CC69B5" w:rsidRPr="00CC69B5" w:rsidRDefault="00CC69B5" w:rsidP="00CC69B5">
      <w:pPr>
        <w:jc w:val="both"/>
        <w:rPr>
          <w:b/>
          <w:sz w:val="22"/>
          <w:szCs w:val="26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</w:p>
    <w:p w:rsidR="00CC69B5" w:rsidRPr="00CC69B5" w:rsidRDefault="00CC69B5" w:rsidP="00CC69B5">
      <w:pPr>
        <w:ind w:left="720"/>
        <w:jc w:val="center"/>
        <w:rPr>
          <w:rFonts w:eastAsiaTheme="minorHAnsi"/>
          <w:b/>
          <w:lang w:eastAsia="en-US"/>
        </w:rPr>
      </w:pPr>
      <w:r w:rsidRPr="00CC69B5">
        <w:rPr>
          <w:rFonts w:eastAsiaTheme="minorHAnsi"/>
          <w:b/>
          <w:lang w:eastAsia="en-US"/>
        </w:rPr>
        <w:t>2. napirend</w:t>
      </w:r>
    </w:p>
    <w:p w:rsidR="00CC69B5" w:rsidRPr="00CC69B5" w:rsidRDefault="00CC69B5" w:rsidP="00CC69B5">
      <w:pPr>
        <w:rPr>
          <w:rFonts w:eastAsiaTheme="minorHAnsi"/>
          <w:b/>
          <w:i/>
          <w:szCs w:val="16"/>
          <w:lang w:eastAsia="en-US"/>
        </w:rPr>
      </w:pPr>
    </w:p>
    <w:p w:rsidR="00CC69B5" w:rsidRPr="00CC69B5" w:rsidRDefault="00CC69B5" w:rsidP="00CC69B5">
      <w:pPr>
        <w:rPr>
          <w:rFonts w:eastAsiaTheme="minorHAnsi"/>
          <w:b/>
          <w:i/>
          <w:szCs w:val="16"/>
          <w:lang w:eastAsia="en-US"/>
        </w:rPr>
      </w:pP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CC69B5">
        <w:rPr>
          <w:rFonts w:eastAsiaTheme="minorHAnsi"/>
          <w:b/>
          <w:i/>
          <w:color w:val="000000"/>
          <w:lang w:eastAsia="en-US"/>
        </w:rPr>
        <w:t>Előterjesztés a 2023. évben árverésen értékesítendő ingatlanokról. (képviselő-testületi ülés 07. napirend)</w:t>
      </w: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CC69B5" w:rsidRPr="00CC69B5" w:rsidRDefault="00CC69B5" w:rsidP="00CC69B5">
      <w:pPr>
        <w:jc w:val="both"/>
        <w:rPr>
          <w:b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3/2023. (I.25.) PGB határozat</w:t>
      </w:r>
    </w:p>
    <w:p w:rsidR="00CC69B5" w:rsidRPr="00CC69B5" w:rsidRDefault="00CC69B5" w:rsidP="00CC69B5">
      <w:pPr>
        <w:jc w:val="both"/>
        <w:rPr>
          <w:rFonts w:eastAsia="SimSun"/>
          <w:b/>
          <w:szCs w:val="26"/>
        </w:rPr>
      </w:pPr>
      <w:r w:rsidRPr="00CC69B5">
        <w:rPr>
          <w:rFonts w:eastAsia="SimSun"/>
          <w:b/>
          <w:szCs w:val="26"/>
        </w:rPr>
        <w:t>Hajdúszoboszló Város Önkormányzatának Pénzügyi és Gazdasági Bizottsága támogatja a 2023. évben árverésen értékesítendő ingatlanokról előterjesztést és határozati javaslatot és javasolja elfogadásra Hajdúszoboszló Város Önkormányzata Képviselő-testületének az alábbiak szerint:</w:t>
      </w:r>
    </w:p>
    <w:p w:rsidR="00CC69B5" w:rsidRPr="00CC69B5" w:rsidRDefault="00CC69B5" w:rsidP="00CC69B5">
      <w:pPr>
        <w:jc w:val="both"/>
        <w:rPr>
          <w:rFonts w:eastAsia="SimSun"/>
          <w:b/>
          <w:szCs w:val="26"/>
        </w:rPr>
      </w:pPr>
    </w:p>
    <w:p w:rsidR="00CC69B5" w:rsidRPr="00CC69B5" w:rsidRDefault="00CC69B5" w:rsidP="00CC69B5">
      <w:pPr>
        <w:jc w:val="both"/>
        <w:rPr>
          <w:b/>
          <w:szCs w:val="28"/>
        </w:rPr>
      </w:pPr>
      <w:r w:rsidRPr="00CC69B5">
        <w:rPr>
          <w:b/>
          <w:szCs w:val="28"/>
        </w:rPr>
        <w:t xml:space="preserve">Hajdúszoboszló Város Önkormányzatának Képviselő-testülete hozzájárulását adja az alábbi ingatlanok árverésen történő értékesítéséhez: </w:t>
      </w:r>
    </w:p>
    <w:p w:rsidR="00CC69B5" w:rsidRPr="00CC69B5" w:rsidRDefault="00CC69B5" w:rsidP="00CC69B5">
      <w:pPr>
        <w:jc w:val="both"/>
        <w:rPr>
          <w:b/>
          <w:szCs w:val="28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30"/>
        <w:gridCol w:w="2305"/>
        <w:gridCol w:w="1696"/>
        <w:gridCol w:w="2941"/>
      </w:tblGrid>
      <w:tr w:rsidR="00CC69B5" w:rsidRPr="00CC69B5" w:rsidTr="00963BAA">
        <w:trPr>
          <w:trHeight w:val="9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bCs/>
              </w:rPr>
            </w:pPr>
            <w:r w:rsidRPr="00CC69B5">
              <w:rPr>
                <w:b/>
                <w:bCs/>
              </w:rPr>
              <w:t>Sorsz.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bCs/>
              </w:rPr>
            </w:pPr>
            <w:r w:rsidRPr="00CC69B5">
              <w:rPr>
                <w:b/>
                <w:bCs/>
              </w:rPr>
              <w:t xml:space="preserve">Ingatlan </w:t>
            </w:r>
          </w:p>
          <w:p w:rsidR="00CC69B5" w:rsidRPr="00CC69B5" w:rsidRDefault="00CC69B5" w:rsidP="00CC69B5">
            <w:pPr>
              <w:jc w:val="center"/>
              <w:rPr>
                <w:b/>
                <w:bCs/>
              </w:rPr>
            </w:pPr>
            <w:r w:rsidRPr="00CC69B5">
              <w:rPr>
                <w:b/>
                <w:bCs/>
              </w:rPr>
              <w:t>helyrajzi száma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bCs/>
              </w:rPr>
            </w:pPr>
            <w:r w:rsidRPr="00CC69B5">
              <w:rPr>
                <w:b/>
                <w:bCs/>
              </w:rPr>
              <w:t>Ingatlan címe, megnevezése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bCs/>
              </w:rPr>
            </w:pPr>
            <w:r w:rsidRPr="00CC69B5">
              <w:rPr>
                <w:b/>
                <w:bCs/>
              </w:rPr>
              <w:t>Ingatlan területe (m</w:t>
            </w:r>
            <w:r w:rsidRPr="00CC69B5">
              <w:rPr>
                <w:b/>
                <w:bCs/>
                <w:vertAlign w:val="superscript"/>
              </w:rPr>
              <w:t>2</w:t>
            </w:r>
            <w:r w:rsidRPr="00CC69B5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9B5" w:rsidRPr="00CC69B5" w:rsidRDefault="00CC69B5" w:rsidP="00CC69B5">
            <w:pPr>
              <w:jc w:val="center"/>
              <w:rPr>
                <w:b/>
                <w:bCs/>
              </w:rPr>
            </w:pPr>
            <w:r w:rsidRPr="00CC69B5">
              <w:rPr>
                <w:b/>
                <w:bCs/>
              </w:rPr>
              <w:t>Ingatlan bruttó induló ára (Ft)</w:t>
            </w:r>
          </w:p>
        </w:tc>
      </w:tr>
      <w:tr w:rsidR="00CC69B5" w:rsidRPr="00CC69B5" w:rsidTr="00963BAA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 xml:space="preserve">   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7446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Rákóczi u. 177. lakóház, udvar, gazdasági épület, kereskedelmi és vendéglátó egység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telek: 1061</w:t>
            </w:r>
          </w:p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épület: 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25.000.000</w:t>
            </w:r>
          </w:p>
        </w:tc>
      </w:tr>
      <w:tr w:rsidR="00CC69B5" w:rsidRPr="00CC69B5" w:rsidTr="00963BAA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C69B5">
              <w:rPr>
                <w:rFonts w:eastAsia="Calibri"/>
                <w:b/>
                <w:lang w:eastAsia="en-US"/>
              </w:rPr>
              <w:t>4415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rPr>
                <w:rFonts w:eastAsia="Calibri"/>
                <w:b/>
                <w:sz w:val="8"/>
                <w:lang w:eastAsia="en-US"/>
              </w:rPr>
            </w:pPr>
          </w:p>
          <w:p w:rsidR="00CC69B5" w:rsidRPr="00CC69B5" w:rsidRDefault="00CC69B5" w:rsidP="00CC69B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CC69B5">
              <w:rPr>
                <w:rFonts w:eastAsia="Calibri"/>
                <w:b/>
                <w:lang w:eastAsia="en-US"/>
              </w:rPr>
              <w:t>Kötelesi u. 34. 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C69B5">
              <w:rPr>
                <w:rFonts w:eastAsia="Calibri"/>
                <w:b/>
                <w:lang w:eastAsia="en-US"/>
              </w:rPr>
              <w:t>telek: 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C69B5">
              <w:rPr>
                <w:rFonts w:eastAsia="Calibri"/>
                <w:b/>
                <w:lang w:eastAsia="en-US"/>
              </w:rPr>
              <w:t>8.100.000</w:t>
            </w:r>
          </w:p>
        </w:tc>
      </w:tr>
      <w:tr w:rsidR="00CC69B5" w:rsidRPr="00CC69B5" w:rsidTr="00963BAA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6973/53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rPr>
                <w:b/>
              </w:rPr>
            </w:pPr>
            <w:proofErr w:type="spellStart"/>
            <w:r w:rsidRPr="00CC69B5">
              <w:rPr>
                <w:b/>
              </w:rPr>
              <w:t>Galgócz</w:t>
            </w:r>
            <w:proofErr w:type="spellEnd"/>
            <w:r w:rsidRPr="00CC69B5">
              <w:rPr>
                <w:b/>
              </w:rPr>
              <w:t xml:space="preserve"> sor 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telek:17489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49.200.000</w:t>
            </w:r>
          </w:p>
        </w:tc>
      </w:tr>
      <w:tr w:rsidR="00CC69B5" w:rsidRPr="00CC69B5" w:rsidTr="00963BAA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6091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Kossuth u. 9.</w:t>
            </w:r>
          </w:p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lakóház, udvar, gazdasági épület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telek: 864</w:t>
            </w:r>
          </w:p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épület: 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45.000.000</w:t>
            </w:r>
          </w:p>
        </w:tc>
      </w:tr>
      <w:tr w:rsidR="00CC69B5" w:rsidRPr="00CC69B5" w:rsidTr="00963BAA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 xml:space="preserve">5853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Luther u. 47. lakóház, udvar</w:t>
            </w:r>
          </w:p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(1/2-ed tulajdoni hányad)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telek: 2098</w:t>
            </w:r>
          </w:p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épület, építmény: 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35.000.000</w:t>
            </w:r>
          </w:p>
        </w:tc>
      </w:tr>
      <w:tr w:rsidR="00CC69B5" w:rsidRPr="00CC69B5" w:rsidTr="00963BAA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3404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Kazinczy F. u. 8.</w:t>
            </w:r>
          </w:p>
          <w:p w:rsidR="00CC69B5" w:rsidRPr="00CC69B5" w:rsidRDefault="00CC69B5" w:rsidP="00CC69B5">
            <w:pPr>
              <w:rPr>
                <w:b/>
              </w:rPr>
            </w:pPr>
            <w:r w:rsidRPr="00CC69B5">
              <w:rPr>
                <w:b/>
              </w:rPr>
              <w:t>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telek: 1826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9B5" w:rsidRPr="00CC69B5" w:rsidRDefault="00CC69B5" w:rsidP="00CC69B5">
            <w:pPr>
              <w:jc w:val="center"/>
              <w:rPr>
                <w:b/>
              </w:rPr>
            </w:pPr>
            <w:r w:rsidRPr="00CC69B5">
              <w:rPr>
                <w:b/>
              </w:rPr>
              <w:t>64.000.000</w:t>
            </w:r>
          </w:p>
        </w:tc>
      </w:tr>
    </w:tbl>
    <w:p w:rsidR="00CC69B5" w:rsidRPr="00CC69B5" w:rsidRDefault="00CC69B5" w:rsidP="00CC69B5">
      <w:pPr>
        <w:jc w:val="both"/>
        <w:rPr>
          <w:szCs w:val="20"/>
        </w:rPr>
      </w:pPr>
      <w:r w:rsidRPr="00CC69B5">
        <w:rPr>
          <w:sz w:val="20"/>
          <w:szCs w:val="20"/>
        </w:rPr>
        <w:t>A feltüntetett induló ár az ÁFA-t tartalmazza</w:t>
      </w:r>
      <w:r w:rsidRPr="00CC69B5">
        <w:rPr>
          <w:szCs w:val="20"/>
        </w:rPr>
        <w:t>.</w:t>
      </w:r>
    </w:p>
    <w:p w:rsidR="00CC69B5" w:rsidRPr="00CC69B5" w:rsidRDefault="00CC69B5" w:rsidP="00CC69B5">
      <w:pPr>
        <w:jc w:val="both"/>
        <w:rPr>
          <w:szCs w:val="20"/>
        </w:rPr>
      </w:pPr>
    </w:p>
    <w:p w:rsidR="00CC69B5" w:rsidRPr="00CC69B5" w:rsidRDefault="00CC69B5" w:rsidP="00CC69B5">
      <w:pPr>
        <w:jc w:val="both"/>
        <w:rPr>
          <w:rFonts w:eastAsia="Calibri"/>
          <w:b/>
          <w:szCs w:val="28"/>
          <w:lang w:eastAsia="en-US"/>
        </w:rPr>
      </w:pPr>
      <w:r w:rsidRPr="00CC69B5">
        <w:rPr>
          <w:rFonts w:eastAsia="Calibri"/>
          <w:b/>
          <w:szCs w:val="28"/>
          <w:lang w:eastAsia="en-US"/>
        </w:rPr>
        <w:t>Az ingatlanok értékesítésére a Hajdúszoboszló Város nemzeti vagyonáról szóló 10/2013. (IV.18.) önkormányzati rendelet előírásai alapján kerül sor.</w:t>
      </w:r>
    </w:p>
    <w:p w:rsidR="00CC69B5" w:rsidRPr="00CC69B5" w:rsidRDefault="00CC69B5" w:rsidP="00CC69B5">
      <w:pPr>
        <w:jc w:val="both"/>
        <w:rPr>
          <w:rFonts w:eastAsia="Calibri"/>
          <w:b/>
          <w:szCs w:val="28"/>
          <w:lang w:eastAsia="en-US"/>
        </w:rPr>
      </w:pPr>
      <w:r w:rsidRPr="00CC69B5">
        <w:rPr>
          <w:rFonts w:eastAsia="Calibri"/>
          <w:b/>
          <w:szCs w:val="28"/>
          <w:lang w:eastAsia="en-US"/>
        </w:rPr>
        <w:t>Hajdúszoboszló Város Önkormányzatának Képviselő-testülete utasítja a Gazdasági Irodát az értékesítési eljárás lefolytatására.</w:t>
      </w:r>
    </w:p>
    <w:p w:rsidR="00CC69B5" w:rsidRPr="00CC69B5" w:rsidRDefault="00CC69B5" w:rsidP="00CC69B5">
      <w:pPr>
        <w:jc w:val="both"/>
        <w:rPr>
          <w:rFonts w:eastAsia="Calibri"/>
          <w:b/>
          <w:szCs w:val="28"/>
          <w:lang w:eastAsia="en-US"/>
        </w:rPr>
      </w:pPr>
      <w:r w:rsidRPr="00CC69B5">
        <w:rPr>
          <w:rFonts w:eastAsia="Calibri"/>
          <w:b/>
          <w:szCs w:val="28"/>
          <w:lang w:eastAsia="en-US"/>
        </w:rPr>
        <w:t>Hajdúszoboszló Város Önkormányzatának Képviselő-testülete felhatalmazza a Polgármestert az adásvételi szerződések aláírására.</w:t>
      </w:r>
    </w:p>
    <w:p w:rsidR="00CC69B5" w:rsidRPr="00CC69B5" w:rsidRDefault="00CC69B5" w:rsidP="00CC69B5">
      <w:pPr>
        <w:jc w:val="both"/>
        <w:rPr>
          <w:rFonts w:eastAsia="SimSun"/>
          <w:b/>
          <w:szCs w:val="26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Pr="00CC69B5" w:rsidRDefault="00CC69B5" w:rsidP="00CC69B5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>napirend</w:t>
      </w: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CC69B5">
        <w:rPr>
          <w:rFonts w:eastAsiaTheme="minorHAnsi"/>
          <w:b/>
          <w:i/>
          <w:color w:val="000000"/>
          <w:lang w:eastAsia="en-US"/>
        </w:rPr>
        <w:t>Előterjesztés garázs felépítmény alatti földterület értékesítéséről. (képviselő-testületi ülés 08. napirend)</w:t>
      </w:r>
    </w:p>
    <w:p w:rsidR="00CC69B5" w:rsidRPr="00CC69B5" w:rsidRDefault="00CC69B5" w:rsidP="00CC69B5">
      <w:pPr>
        <w:jc w:val="both"/>
        <w:rPr>
          <w:b/>
          <w:sz w:val="16"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4/2023. (I.25.) PGB határozat</w:t>
      </w:r>
    </w:p>
    <w:p w:rsidR="00CC69B5" w:rsidRPr="00CC69B5" w:rsidRDefault="00CC69B5" w:rsidP="00CC69B5">
      <w:pPr>
        <w:jc w:val="both"/>
        <w:rPr>
          <w:rFonts w:eastAsia="SimSun"/>
          <w:b/>
          <w:szCs w:val="26"/>
        </w:rPr>
      </w:pPr>
      <w:r w:rsidRPr="00CC69B5">
        <w:rPr>
          <w:rFonts w:eastAsia="SimSun"/>
          <w:b/>
          <w:szCs w:val="26"/>
        </w:rPr>
        <w:t xml:space="preserve">Hajdúszoboszló Város Önkormányzatának Pénzügyi és Gazdasági Bizottsága hozzájárul a Hajdúszoboszló, </w:t>
      </w:r>
      <w:proofErr w:type="spellStart"/>
      <w:r w:rsidRPr="00CC69B5">
        <w:rPr>
          <w:rFonts w:eastAsia="SimSun"/>
          <w:b/>
          <w:szCs w:val="26"/>
        </w:rPr>
        <w:t>Szilfákalja</w:t>
      </w:r>
      <w:proofErr w:type="spellEnd"/>
      <w:r w:rsidRPr="00CC69B5">
        <w:rPr>
          <w:rFonts w:eastAsia="SimSun"/>
          <w:b/>
          <w:szCs w:val="26"/>
        </w:rPr>
        <w:t xml:space="preserve"> u. 31. szám mögötti 5793/32/</w:t>
      </w:r>
      <w:proofErr w:type="gramStart"/>
      <w:r w:rsidRPr="00CC69B5">
        <w:rPr>
          <w:rFonts w:eastAsia="SimSun"/>
          <w:b/>
          <w:szCs w:val="26"/>
        </w:rPr>
        <w:t>A</w:t>
      </w:r>
      <w:proofErr w:type="gramEnd"/>
      <w:r w:rsidRPr="00CC69B5">
        <w:rPr>
          <w:rFonts w:eastAsia="SimSun"/>
          <w:b/>
          <w:szCs w:val="26"/>
        </w:rPr>
        <w:t xml:space="preserve">/17 </w:t>
      </w:r>
      <w:proofErr w:type="spellStart"/>
      <w:r w:rsidRPr="00CC69B5">
        <w:rPr>
          <w:rFonts w:eastAsia="SimSun"/>
          <w:b/>
          <w:szCs w:val="26"/>
        </w:rPr>
        <w:t>hrsz</w:t>
      </w:r>
      <w:proofErr w:type="spellEnd"/>
      <w:r w:rsidRPr="00CC69B5">
        <w:rPr>
          <w:rFonts w:eastAsia="SimSun"/>
          <w:b/>
          <w:szCs w:val="26"/>
        </w:rPr>
        <w:t>-ú, 13 m</w:t>
      </w:r>
      <w:r w:rsidRPr="00CC69B5">
        <w:rPr>
          <w:rFonts w:eastAsia="SimSun"/>
          <w:b/>
          <w:szCs w:val="26"/>
          <w:vertAlign w:val="superscript"/>
        </w:rPr>
        <w:t>2</w:t>
      </w:r>
      <w:r w:rsidRPr="00CC69B5">
        <w:rPr>
          <w:rFonts w:eastAsia="SimSun"/>
          <w:b/>
          <w:szCs w:val="26"/>
        </w:rPr>
        <w:t xml:space="preserve"> nagyságú, garázs alatti földterületnek a felépítmény tulajdonosa részére történő értékesítéséhez bruttó 290.000 Ft eladási áron.</w:t>
      </w:r>
    </w:p>
    <w:p w:rsidR="00CC69B5" w:rsidRPr="00CC69B5" w:rsidRDefault="00CC69B5" w:rsidP="00CC69B5">
      <w:pPr>
        <w:jc w:val="both"/>
        <w:rPr>
          <w:rFonts w:eastAsia="SimSun"/>
          <w:b/>
          <w:szCs w:val="26"/>
        </w:rPr>
      </w:pPr>
      <w:r w:rsidRPr="00CC69B5">
        <w:rPr>
          <w:rFonts w:eastAsia="SimSun"/>
          <w:b/>
          <w:szCs w:val="26"/>
        </w:rPr>
        <w:t xml:space="preserve">A Bizottság megbízza a Hivatalt azzal, hogy vizsgálja meg a többi ilyen vegyes tulajdonú garázst, és az önkormányzat érdekeinek figyelembevételével dolgozzon ki egy </w:t>
      </w:r>
      <w:proofErr w:type="gramStart"/>
      <w:r w:rsidRPr="00CC69B5">
        <w:rPr>
          <w:rFonts w:eastAsia="SimSun"/>
          <w:b/>
          <w:szCs w:val="26"/>
        </w:rPr>
        <w:t>koncepciót</w:t>
      </w:r>
      <w:proofErr w:type="gramEnd"/>
      <w:r w:rsidRPr="00CC69B5">
        <w:rPr>
          <w:rFonts w:eastAsia="SimSun"/>
          <w:b/>
          <w:szCs w:val="26"/>
        </w:rPr>
        <w:t xml:space="preserve"> a következő ülésre.</w:t>
      </w:r>
    </w:p>
    <w:p w:rsidR="00CC69B5" w:rsidRPr="00CC69B5" w:rsidRDefault="00CC69B5" w:rsidP="00CC69B5">
      <w:pPr>
        <w:jc w:val="both"/>
        <w:rPr>
          <w:rFonts w:eastAsia="SimSun"/>
          <w:b/>
          <w:sz w:val="12"/>
          <w:szCs w:val="26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</w:p>
    <w:p w:rsidR="00CC69B5" w:rsidRPr="00CC69B5" w:rsidRDefault="00CC69B5" w:rsidP="00CC69B5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>napirend</w:t>
      </w:r>
    </w:p>
    <w:p w:rsidR="00CC69B5" w:rsidRPr="00CC69B5" w:rsidRDefault="00CC69B5" w:rsidP="00CC69B5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CC69B5" w:rsidRPr="00CC69B5" w:rsidRDefault="00CC69B5" w:rsidP="00CC69B5">
      <w:pPr>
        <w:jc w:val="center"/>
        <w:rPr>
          <w:b/>
          <w:i/>
        </w:rPr>
      </w:pPr>
      <w:r w:rsidRPr="00CC69B5">
        <w:rPr>
          <w:b/>
          <w:i/>
        </w:rPr>
        <w:t>Előterjesztés önkormányzati ingatlanok haszonbérbeadására. (képviselő-testületi ülés 09. napirend)</w:t>
      </w:r>
    </w:p>
    <w:p w:rsidR="00CC69B5" w:rsidRPr="00CC69B5" w:rsidRDefault="00CC69B5" w:rsidP="00CC69B5">
      <w:pPr>
        <w:jc w:val="both"/>
        <w:rPr>
          <w:b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5/2023. (I.25.) PGB határozat</w:t>
      </w:r>
    </w:p>
    <w:p w:rsidR="00CC69B5" w:rsidRPr="00CC69B5" w:rsidRDefault="00CC69B5" w:rsidP="00CC69B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</w:t>
      </w:r>
      <w:r w:rsidR="005F791C">
        <w:rPr>
          <w:rFonts w:eastAsiaTheme="minorHAnsi"/>
          <w:b/>
          <w:color w:val="000000"/>
          <w:lang w:eastAsia="en-US"/>
        </w:rPr>
        <w:t>támogatja</w:t>
      </w:r>
      <w:bookmarkStart w:id="0" w:name="_GoBack"/>
      <w:bookmarkEnd w:id="0"/>
      <w:r w:rsidRPr="00CC69B5">
        <w:rPr>
          <w:rFonts w:eastAsiaTheme="minorHAnsi"/>
          <w:b/>
          <w:color w:val="000000"/>
          <w:lang w:eastAsia="en-US"/>
        </w:rPr>
        <w:t xml:space="preserve"> az önkormányzati ingatlanok haszonbérbeadására előterjesztést és határozati javaslatot és javasolja elfogadásra Hajdúszoboszló Város Önkormányzata Képviselő-testületének az alábbiak szerint:</w:t>
      </w:r>
    </w:p>
    <w:p w:rsidR="00CC69B5" w:rsidRPr="00CC69B5" w:rsidRDefault="00CC69B5" w:rsidP="00CC69B5">
      <w:pPr>
        <w:jc w:val="both"/>
        <w:rPr>
          <w:b/>
          <w:szCs w:val="28"/>
        </w:rPr>
      </w:pPr>
      <w:r w:rsidRPr="00CC69B5">
        <w:rPr>
          <w:b/>
          <w:szCs w:val="28"/>
        </w:rPr>
        <w:t xml:space="preserve">Hajdúszoboszló Város Önkormányzatának Képviselő-testülete öt év bérleti időre haszonbérbe meghirdeti az alábbi, szántó, nádas művelési ágú ingatlanokat a feltüntetett </w:t>
      </w:r>
      <w:proofErr w:type="gramStart"/>
      <w:r w:rsidRPr="00CC69B5">
        <w:rPr>
          <w:b/>
          <w:szCs w:val="28"/>
        </w:rPr>
        <w:t>licitálási</w:t>
      </w:r>
      <w:proofErr w:type="gramEnd"/>
      <w:r w:rsidRPr="00CC69B5">
        <w:rPr>
          <w:b/>
          <w:szCs w:val="28"/>
        </w:rPr>
        <w:t xml:space="preserve"> alapár mellett.</w:t>
      </w:r>
    </w:p>
    <w:p w:rsidR="00CC69B5" w:rsidRPr="00CC69B5" w:rsidRDefault="00CC69B5" w:rsidP="00CC69B5">
      <w:pPr>
        <w:jc w:val="both"/>
        <w:rPr>
          <w:rFonts w:eastAsiaTheme="minorHAnsi"/>
          <w:sz w:val="16"/>
          <w:szCs w:val="28"/>
          <w:lang w:eastAsia="en-US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39"/>
        <w:gridCol w:w="1159"/>
        <w:gridCol w:w="1632"/>
        <w:gridCol w:w="1483"/>
        <w:gridCol w:w="1861"/>
        <w:gridCol w:w="1988"/>
      </w:tblGrid>
      <w:tr w:rsidR="00CC69B5" w:rsidRPr="00CC69B5" w:rsidTr="00963BAA">
        <w:tc>
          <w:tcPr>
            <w:tcW w:w="939" w:type="dxa"/>
          </w:tcPr>
          <w:p w:rsidR="00CC69B5" w:rsidRPr="00CC69B5" w:rsidRDefault="00CC69B5" w:rsidP="00CC69B5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Sorszám</w:t>
            </w:r>
          </w:p>
        </w:tc>
        <w:tc>
          <w:tcPr>
            <w:tcW w:w="1159" w:type="dxa"/>
          </w:tcPr>
          <w:p w:rsidR="00CC69B5" w:rsidRPr="00CC69B5" w:rsidRDefault="00CC69B5" w:rsidP="00CC69B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proofErr w:type="spellStart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Hrsz</w:t>
            </w:r>
            <w:proofErr w:type="spellEnd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632" w:type="dxa"/>
          </w:tcPr>
          <w:p w:rsidR="00CC69B5" w:rsidRPr="00CC69B5" w:rsidRDefault="00CC69B5" w:rsidP="00CC69B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terület (ha</w:t>
            </w:r>
            <w:proofErr w:type="gramStart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,m</w:t>
            </w:r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vertAlign w:val="superscript"/>
                <w:lang w:eastAsia="en-US"/>
              </w:rPr>
              <w:t>2</w:t>
            </w:r>
            <w:proofErr w:type="gramEnd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483" w:type="dxa"/>
          </w:tcPr>
          <w:p w:rsidR="00CC69B5" w:rsidRPr="00CC69B5" w:rsidRDefault="00CC69B5" w:rsidP="00CC69B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min. oszt.</w:t>
            </w:r>
          </w:p>
        </w:tc>
        <w:tc>
          <w:tcPr>
            <w:tcW w:w="1861" w:type="dxa"/>
          </w:tcPr>
          <w:p w:rsidR="00CC69B5" w:rsidRPr="00CC69B5" w:rsidRDefault="00CC69B5" w:rsidP="00CC69B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proofErr w:type="spellStart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Ak</w:t>
            </w:r>
            <w:proofErr w:type="spellEnd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érték</w:t>
            </w:r>
          </w:p>
        </w:tc>
        <w:tc>
          <w:tcPr>
            <w:tcW w:w="1988" w:type="dxa"/>
          </w:tcPr>
          <w:p w:rsidR="00CC69B5" w:rsidRPr="00CC69B5" w:rsidRDefault="00CC69B5" w:rsidP="00CC69B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proofErr w:type="gramStart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Licitálási</w:t>
            </w:r>
            <w:proofErr w:type="gramEnd"/>
            <w:r w:rsidRPr="00CC69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alapár (Ft/év)</w:t>
            </w:r>
          </w:p>
        </w:tc>
      </w:tr>
      <w:tr w:rsidR="00CC69B5" w:rsidRPr="00CC69B5" w:rsidTr="00963BAA">
        <w:tc>
          <w:tcPr>
            <w:tcW w:w="939" w:type="dxa"/>
          </w:tcPr>
          <w:p w:rsidR="00CC69B5" w:rsidRPr="00CC69B5" w:rsidRDefault="00CC69B5" w:rsidP="00CC69B5">
            <w:pPr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1159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099/2</w:t>
            </w:r>
          </w:p>
        </w:tc>
        <w:tc>
          <w:tcPr>
            <w:tcW w:w="1632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 xml:space="preserve">      1 8969</w:t>
            </w:r>
          </w:p>
        </w:tc>
        <w:tc>
          <w:tcPr>
            <w:tcW w:w="1483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861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66,01</w:t>
            </w:r>
          </w:p>
        </w:tc>
        <w:tc>
          <w:tcPr>
            <w:tcW w:w="1988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250.500</w:t>
            </w:r>
          </w:p>
        </w:tc>
      </w:tr>
      <w:tr w:rsidR="00CC69B5" w:rsidRPr="00CC69B5" w:rsidTr="00963BAA">
        <w:tc>
          <w:tcPr>
            <w:tcW w:w="939" w:type="dxa"/>
          </w:tcPr>
          <w:p w:rsidR="00CC69B5" w:rsidRPr="00CC69B5" w:rsidRDefault="00CC69B5" w:rsidP="00CC69B5">
            <w:pPr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1159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0243/5</w:t>
            </w:r>
          </w:p>
        </w:tc>
        <w:tc>
          <w:tcPr>
            <w:tcW w:w="1632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5826</w:t>
            </w:r>
          </w:p>
        </w:tc>
        <w:tc>
          <w:tcPr>
            <w:tcW w:w="1483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861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 xml:space="preserve">          20,27</w:t>
            </w:r>
          </w:p>
        </w:tc>
        <w:tc>
          <w:tcPr>
            <w:tcW w:w="1988" w:type="dxa"/>
          </w:tcPr>
          <w:p w:rsidR="00CC69B5" w:rsidRPr="00CC69B5" w:rsidRDefault="00CC69B5" w:rsidP="00CC69B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CC69B5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100.500</w:t>
            </w:r>
          </w:p>
        </w:tc>
      </w:tr>
    </w:tbl>
    <w:p w:rsidR="00CC69B5" w:rsidRPr="00CC69B5" w:rsidRDefault="00CC69B5" w:rsidP="00CC69B5">
      <w:pPr>
        <w:jc w:val="both"/>
        <w:rPr>
          <w:sz w:val="16"/>
          <w:szCs w:val="28"/>
        </w:rPr>
      </w:pPr>
    </w:p>
    <w:p w:rsidR="00CC69B5" w:rsidRPr="00CC69B5" w:rsidRDefault="00CC69B5" w:rsidP="00CC69B5">
      <w:pPr>
        <w:jc w:val="both"/>
        <w:rPr>
          <w:b/>
          <w:szCs w:val="28"/>
        </w:rPr>
      </w:pPr>
      <w:r w:rsidRPr="00CC69B5">
        <w:rPr>
          <w:b/>
          <w:szCs w:val="28"/>
        </w:rPr>
        <w:t xml:space="preserve">A </w:t>
      </w:r>
      <w:proofErr w:type="gramStart"/>
      <w:r w:rsidRPr="00CC69B5">
        <w:rPr>
          <w:b/>
          <w:szCs w:val="28"/>
        </w:rPr>
        <w:t>licitálás</w:t>
      </w:r>
      <w:proofErr w:type="gramEnd"/>
      <w:r w:rsidRPr="00CC69B5">
        <w:rPr>
          <w:b/>
          <w:szCs w:val="28"/>
        </w:rPr>
        <w:t xml:space="preserve"> során kialakult haszonbérleti díjak a 2023. évre vonatkoznak, ezt követően a bérleti díj minden évben megemelkedik a KSH által hivatalosan az előző évre közzétett fogyasztói árindex mértékével. </w:t>
      </w:r>
    </w:p>
    <w:p w:rsidR="00CC69B5" w:rsidRPr="00CC69B5" w:rsidRDefault="00CC69B5" w:rsidP="00CC69B5">
      <w:pPr>
        <w:jc w:val="both"/>
        <w:rPr>
          <w:b/>
          <w:szCs w:val="28"/>
        </w:rPr>
      </w:pPr>
      <w:r w:rsidRPr="00CC69B5">
        <w:rPr>
          <w:b/>
          <w:szCs w:val="28"/>
        </w:rPr>
        <w:t>Amennyiben a szerződés lejárati ideje előtt bérbeadáson kívül más szándéka van a termőföldekkel az Önkormányzatnak, úgy az adott gazdasági év végével felmondja a szerződést.</w:t>
      </w:r>
    </w:p>
    <w:p w:rsidR="00CC69B5" w:rsidRPr="00CC69B5" w:rsidRDefault="00CC69B5" w:rsidP="00CC69B5">
      <w:pPr>
        <w:jc w:val="both"/>
        <w:rPr>
          <w:b/>
          <w:sz w:val="12"/>
          <w:szCs w:val="28"/>
        </w:rPr>
      </w:pPr>
    </w:p>
    <w:p w:rsidR="00CC69B5" w:rsidRPr="00CC69B5" w:rsidRDefault="00CC69B5" w:rsidP="00CC69B5">
      <w:pPr>
        <w:jc w:val="both"/>
        <w:rPr>
          <w:b/>
          <w:szCs w:val="28"/>
        </w:rPr>
      </w:pPr>
      <w:r w:rsidRPr="00CC69B5">
        <w:rPr>
          <w:b/>
          <w:szCs w:val="28"/>
        </w:rPr>
        <w:t>A Képviselő-testület felhatalmazza a Polgármestert a szükséges okiratok aláírására.</w:t>
      </w:r>
    </w:p>
    <w:p w:rsidR="00CC69B5" w:rsidRPr="00CC69B5" w:rsidRDefault="00CC69B5" w:rsidP="00CC69B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12"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Pr="00CC69B5" w:rsidRDefault="00CC69B5" w:rsidP="00CC69B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CC69B5" w:rsidRPr="00CC69B5" w:rsidRDefault="00CC69B5" w:rsidP="00CC69B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CC69B5" w:rsidRPr="00CC69B5" w:rsidRDefault="00CC69B5" w:rsidP="00CC69B5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>napirend</w:t>
      </w: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CC69B5">
        <w:rPr>
          <w:rFonts w:eastAsiaTheme="minorHAnsi"/>
          <w:b/>
          <w:i/>
          <w:color w:val="000000"/>
          <w:lang w:eastAsia="en-US"/>
        </w:rPr>
        <w:t xml:space="preserve">Előterjesztés a Hajdúszoboszló 0357 és 0359/2 </w:t>
      </w:r>
      <w:proofErr w:type="spellStart"/>
      <w:r w:rsidRPr="00CC69B5">
        <w:rPr>
          <w:rFonts w:eastAsiaTheme="minorHAnsi"/>
          <w:b/>
          <w:i/>
          <w:color w:val="000000"/>
          <w:lang w:eastAsia="en-US"/>
        </w:rPr>
        <w:t>hrsz</w:t>
      </w:r>
      <w:proofErr w:type="spellEnd"/>
      <w:r w:rsidRPr="00CC69B5">
        <w:rPr>
          <w:rFonts w:eastAsiaTheme="minorHAnsi"/>
          <w:b/>
          <w:i/>
          <w:color w:val="000000"/>
          <w:lang w:eastAsia="en-US"/>
        </w:rPr>
        <w:t>-ú ingatlanok eseti hasznosításba adása nádkitermelés céljából. (képviselő-testületi ülés 10. napirend)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6/2023. (I.25.) PGB határozat</w:t>
      </w:r>
    </w:p>
    <w:p w:rsidR="00CC69B5" w:rsidRPr="00CC69B5" w:rsidRDefault="00CC69B5" w:rsidP="00CC69B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hozzájárul a Hajdúszoboszló külterület 0357 és 0359/2 </w:t>
      </w:r>
      <w:proofErr w:type="spellStart"/>
      <w:r w:rsidRPr="00CC69B5">
        <w:rPr>
          <w:rFonts w:eastAsiaTheme="minorHAnsi"/>
          <w:b/>
          <w:color w:val="000000"/>
          <w:lang w:eastAsia="en-US"/>
        </w:rPr>
        <w:t>hrsz</w:t>
      </w:r>
      <w:proofErr w:type="spellEnd"/>
      <w:r w:rsidRPr="00CC69B5">
        <w:rPr>
          <w:rFonts w:eastAsiaTheme="minorHAnsi"/>
          <w:b/>
          <w:color w:val="000000"/>
          <w:lang w:eastAsia="en-US"/>
        </w:rPr>
        <w:t xml:space="preserve">-ú ingatlanokra vonatkozó kizárólag nádkitermelési célú, kilencven napot meg nem haladó eseti hasznosítási szerződés megkötéséhez az ebből a célból megkeresést intéző magánszeméllyel a 0357 </w:t>
      </w:r>
      <w:proofErr w:type="spellStart"/>
      <w:r w:rsidRPr="00CC69B5">
        <w:rPr>
          <w:rFonts w:eastAsiaTheme="minorHAnsi"/>
          <w:b/>
          <w:color w:val="000000"/>
          <w:lang w:eastAsia="en-US"/>
        </w:rPr>
        <w:t>hrsz</w:t>
      </w:r>
      <w:proofErr w:type="spellEnd"/>
      <w:r w:rsidRPr="00CC69B5">
        <w:rPr>
          <w:rFonts w:eastAsiaTheme="minorHAnsi"/>
          <w:b/>
          <w:color w:val="000000"/>
          <w:lang w:eastAsia="en-US"/>
        </w:rPr>
        <w:t xml:space="preserve">-ú ingatlan esetében 40.000 Ft, a 0359/2 </w:t>
      </w:r>
      <w:proofErr w:type="spellStart"/>
      <w:r w:rsidRPr="00CC69B5">
        <w:rPr>
          <w:rFonts w:eastAsiaTheme="minorHAnsi"/>
          <w:b/>
          <w:color w:val="000000"/>
          <w:lang w:eastAsia="en-US"/>
        </w:rPr>
        <w:t>hrsz</w:t>
      </w:r>
      <w:proofErr w:type="spellEnd"/>
      <w:r w:rsidRPr="00CC69B5">
        <w:rPr>
          <w:rFonts w:eastAsiaTheme="minorHAnsi"/>
          <w:b/>
          <w:color w:val="000000"/>
          <w:lang w:eastAsia="en-US"/>
        </w:rPr>
        <w:t>-ú ingatlan esetében 100.000 Ft ellenértékben.</w:t>
      </w:r>
    </w:p>
    <w:p w:rsidR="00CC69B5" w:rsidRPr="00CC69B5" w:rsidRDefault="00CC69B5" w:rsidP="00CC69B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12"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Pr="00CC69B5" w:rsidRDefault="00CC69B5" w:rsidP="00CC69B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CC69B5" w:rsidRPr="00CC69B5" w:rsidRDefault="00CC69B5" w:rsidP="00CC69B5">
      <w:pPr>
        <w:jc w:val="both"/>
        <w:rPr>
          <w:b/>
        </w:rPr>
      </w:pPr>
    </w:p>
    <w:p w:rsidR="00CC69B5" w:rsidRPr="00CC69B5" w:rsidRDefault="00CC69B5" w:rsidP="00CC69B5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>napirend</w:t>
      </w:r>
    </w:p>
    <w:p w:rsidR="00CC69B5" w:rsidRPr="00CC69B5" w:rsidRDefault="00CC69B5" w:rsidP="00CC69B5">
      <w:pPr>
        <w:rPr>
          <w:rFonts w:eastAsiaTheme="minorHAnsi"/>
          <w:b/>
          <w:i/>
          <w:color w:val="000000"/>
          <w:lang w:eastAsia="en-US"/>
        </w:rPr>
      </w:pP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CC69B5">
        <w:rPr>
          <w:rFonts w:eastAsiaTheme="minorHAnsi"/>
          <w:b/>
          <w:i/>
          <w:color w:val="000000"/>
          <w:lang w:eastAsia="en-US"/>
        </w:rPr>
        <w:t xml:space="preserve">Előterjesztés </w:t>
      </w:r>
      <w:proofErr w:type="gramStart"/>
      <w:r w:rsidRPr="00CC69B5">
        <w:rPr>
          <w:rFonts w:eastAsiaTheme="minorHAnsi"/>
          <w:b/>
          <w:i/>
          <w:color w:val="000000"/>
          <w:lang w:eastAsia="en-US"/>
        </w:rPr>
        <w:t>információs</w:t>
      </w:r>
      <w:proofErr w:type="gramEnd"/>
      <w:r w:rsidRPr="00CC69B5">
        <w:rPr>
          <w:rFonts w:eastAsiaTheme="minorHAnsi"/>
          <w:b/>
          <w:i/>
          <w:color w:val="000000"/>
          <w:lang w:eastAsia="en-US"/>
        </w:rPr>
        <w:t xml:space="preserve"> digitális kijelző közterületen történő kihelyezésével kapcsolatban. (képviselő-testületi ülés 15. napirend)</w:t>
      </w:r>
    </w:p>
    <w:p w:rsidR="00CC69B5" w:rsidRPr="00CC69B5" w:rsidRDefault="00CC69B5" w:rsidP="00CC69B5">
      <w:pPr>
        <w:jc w:val="both"/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7/2023. (I.25.) PGB határozat</w:t>
      </w: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 xml:space="preserve">Hajdúszoboszló Város Önkormányzatának Pénzügyi és Gazdasági Bizottsága nem támogatja a </w:t>
      </w:r>
      <w:proofErr w:type="spellStart"/>
      <w:r w:rsidRPr="00CC69B5">
        <w:rPr>
          <w:b/>
        </w:rPr>
        <w:t>Szilfákalja</w:t>
      </w:r>
      <w:proofErr w:type="spellEnd"/>
      <w:r w:rsidRPr="00CC69B5">
        <w:rPr>
          <w:b/>
        </w:rPr>
        <w:t xml:space="preserve"> 2. sz. alatti ingatlan előtt lévő hirdető</w:t>
      </w:r>
      <w:proofErr w:type="gramStart"/>
      <w:r w:rsidRPr="00CC69B5">
        <w:rPr>
          <w:b/>
        </w:rPr>
        <w:t>vitrinek</w:t>
      </w:r>
      <w:proofErr w:type="gramEnd"/>
      <w:r w:rsidRPr="00CC69B5">
        <w:rPr>
          <w:b/>
        </w:rPr>
        <w:t xml:space="preserve"> fölött 6 m</w:t>
      </w:r>
      <w:r w:rsidRPr="00CC69B5">
        <w:rPr>
          <w:b/>
          <w:vertAlign w:val="superscript"/>
        </w:rPr>
        <w:t>2</w:t>
      </w:r>
      <w:r w:rsidRPr="00CC69B5">
        <w:rPr>
          <w:b/>
        </w:rPr>
        <w:t xml:space="preserve"> méretű fém tartószerkezethez rögzített információs digitális kijelző elhelyezését. </w:t>
      </w:r>
    </w:p>
    <w:p w:rsidR="00CC69B5" w:rsidRPr="00CC69B5" w:rsidRDefault="00CC69B5" w:rsidP="00CC69B5">
      <w:pPr>
        <w:jc w:val="both"/>
        <w:rPr>
          <w:b/>
          <w:sz w:val="12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Pr="00CC69B5" w:rsidRDefault="00CC69B5" w:rsidP="00CC69B5">
      <w:pPr>
        <w:jc w:val="both"/>
        <w:rPr>
          <w:rFonts w:eastAsiaTheme="minorHAnsi"/>
          <w:i/>
          <w:lang w:eastAsia="en-US"/>
        </w:rPr>
      </w:pPr>
    </w:p>
    <w:p w:rsidR="00CC69B5" w:rsidRPr="00CC69B5" w:rsidRDefault="00CC69B5" w:rsidP="00CC69B5">
      <w:pPr>
        <w:jc w:val="both"/>
        <w:rPr>
          <w:rFonts w:eastAsiaTheme="minorHAnsi"/>
          <w:i/>
          <w:lang w:eastAsia="en-US"/>
        </w:rPr>
      </w:pPr>
    </w:p>
    <w:p w:rsidR="00CC69B5" w:rsidRPr="00CC69B5" w:rsidRDefault="00CC69B5" w:rsidP="00CC69B5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CC69B5">
        <w:rPr>
          <w:rFonts w:eastAsiaTheme="minorHAnsi"/>
          <w:b/>
          <w:color w:val="000000"/>
          <w:lang w:eastAsia="en-US"/>
        </w:rPr>
        <w:t>napirend</w:t>
      </w:r>
    </w:p>
    <w:p w:rsidR="00CC69B5" w:rsidRPr="00CC69B5" w:rsidRDefault="00CC69B5" w:rsidP="00CC69B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CC69B5" w:rsidRPr="00CC69B5" w:rsidRDefault="00CC69B5" w:rsidP="00CC69B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CC69B5">
        <w:rPr>
          <w:rFonts w:eastAsiaTheme="minorHAnsi"/>
          <w:b/>
          <w:i/>
          <w:color w:val="000000"/>
          <w:lang w:eastAsia="en-US"/>
        </w:rPr>
        <w:t>Előterjesztés az „Országos Bringapark Program 2023” pályázati kiírásra történő pályázat benyújtására. (képviselő-testületi ülés napirendje)</w:t>
      </w:r>
    </w:p>
    <w:p w:rsidR="00CC69B5" w:rsidRPr="00CC69B5" w:rsidRDefault="00CC69B5" w:rsidP="00CC69B5">
      <w:pPr>
        <w:rPr>
          <w:rFonts w:eastAsiaTheme="minorHAnsi"/>
          <w:b/>
          <w:i/>
          <w:color w:val="000000"/>
          <w:lang w:eastAsia="en-US"/>
        </w:rPr>
      </w:pP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8/2023. (I.25.) PGB határozat</w:t>
      </w:r>
    </w:p>
    <w:p w:rsidR="00CC69B5" w:rsidRPr="00CC69B5" w:rsidRDefault="00CC69B5" w:rsidP="00CC69B5">
      <w:pPr>
        <w:jc w:val="both"/>
        <w:rPr>
          <w:b/>
        </w:rPr>
      </w:pPr>
      <w:r w:rsidRPr="00CC69B5">
        <w:rPr>
          <w:b/>
        </w:rPr>
        <w:t>Hajdúszoboszló Város Önkormányzatának Pénzügyi és Gazdasági Bizottsága</w:t>
      </w:r>
      <w:r w:rsidRPr="00CC69B5">
        <w:rPr>
          <w:rFonts w:eastAsiaTheme="minorHAnsi"/>
          <w:b/>
          <w:lang w:eastAsia="en-US"/>
        </w:rPr>
        <w:t xml:space="preserve"> nem </w:t>
      </w:r>
      <w:r w:rsidRPr="00CC69B5">
        <w:rPr>
          <w:b/>
        </w:rPr>
        <w:t xml:space="preserve">támogatja az Aktív Magyarország Program részeként meghirdetett Országos Bringapark Program 2023. című felhívásra Támogatási Kérelem benyújtását min. 100 m nyomvonalú kerékpáros pumpapálya megvalósítása érdekében. </w:t>
      </w:r>
    </w:p>
    <w:p w:rsidR="00CC69B5" w:rsidRPr="00CC69B5" w:rsidRDefault="00CC69B5" w:rsidP="00CC69B5">
      <w:pPr>
        <w:jc w:val="both"/>
        <w:rPr>
          <w:b/>
          <w:sz w:val="12"/>
        </w:rPr>
      </w:pP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Határidő:</w:t>
      </w:r>
      <w:r w:rsidRPr="00CC69B5">
        <w:rPr>
          <w:rFonts w:eastAsiaTheme="minorHAnsi"/>
          <w:color w:val="000000"/>
          <w:lang w:eastAsia="en-US"/>
        </w:rPr>
        <w:tab/>
        <w:t>2023. január 26.</w:t>
      </w:r>
    </w:p>
    <w:p w:rsidR="00CC69B5" w:rsidRPr="00CC69B5" w:rsidRDefault="00CC69B5" w:rsidP="00CC69B5">
      <w:pPr>
        <w:jc w:val="both"/>
        <w:rPr>
          <w:rFonts w:eastAsiaTheme="minorHAnsi"/>
          <w:color w:val="000000"/>
          <w:lang w:eastAsia="en-US"/>
        </w:rPr>
      </w:pPr>
      <w:r w:rsidRPr="00CC69B5">
        <w:rPr>
          <w:rFonts w:eastAsiaTheme="minorHAnsi"/>
          <w:color w:val="000000"/>
          <w:u w:val="single"/>
          <w:lang w:eastAsia="en-US"/>
        </w:rPr>
        <w:t>Felelős:</w:t>
      </w:r>
      <w:r w:rsidRPr="00CC69B5">
        <w:rPr>
          <w:rFonts w:eastAsiaTheme="minorHAnsi"/>
          <w:color w:val="000000"/>
          <w:lang w:eastAsia="en-US"/>
        </w:rPr>
        <w:t xml:space="preserve"> </w:t>
      </w:r>
      <w:r w:rsidRPr="00CC69B5">
        <w:rPr>
          <w:rFonts w:eastAsiaTheme="minorHAnsi"/>
          <w:color w:val="000000"/>
          <w:lang w:eastAsia="en-US"/>
        </w:rPr>
        <w:tab/>
        <w:t>bizottsági elnök</w:t>
      </w:r>
    </w:p>
    <w:p w:rsidR="00CC69B5" w:rsidRDefault="00CC69B5" w:rsidP="00784C69">
      <w:pPr>
        <w:jc w:val="both"/>
        <w:rPr>
          <w:b/>
        </w:rPr>
      </w:pP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CC69B5">
        <w:t xml:space="preserve">3. </w:t>
      </w:r>
      <w:r w:rsidR="00690487">
        <w:t>február 02.</w:t>
      </w:r>
    </w:p>
    <w:p w:rsidR="003529FB" w:rsidRDefault="003529FB" w:rsidP="000635CA">
      <w:pPr>
        <w:jc w:val="both"/>
        <w:rPr>
          <w:sz w:val="16"/>
          <w:szCs w:val="16"/>
        </w:rPr>
      </w:pP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5B" w:rsidRDefault="00E15B5B" w:rsidP="0083750C">
      <w:r>
        <w:separator/>
      </w:r>
    </w:p>
  </w:endnote>
  <w:endnote w:type="continuationSeparator" w:id="0">
    <w:p w:rsidR="00E15B5B" w:rsidRDefault="00E15B5B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5B" w:rsidRDefault="00E15B5B" w:rsidP="0083750C">
      <w:r>
        <w:separator/>
      </w:r>
    </w:p>
  </w:footnote>
  <w:footnote w:type="continuationSeparator" w:id="0">
    <w:p w:rsidR="00E15B5B" w:rsidRDefault="00E15B5B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84C69" w:rsidRPr="0083750C" w:rsidRDefault="00784C69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B82306">
          <w:rPr>
            <w:noProof/>
            <w:sz w:val="20"/>
          </w:rPr>
          <w:t>6</w:t>
        </w:r>
        <w:r w:rsidRPr="0083750C">
          <w:rPr>
            <w:sz w:val="20"/>
          </w:rPr>
          <w:fldChar w:fldCharType="end"/>
        </w:r>
      </w:p>
    </w:sdtContent>
  </w:sdt>
  <w:p w:rsidR="00784C69" w:rsidRDefault="00784C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A7491"/>
    <w:multiLevelType w:val="hybridMultilevel"/>
    <w:tmpl w:val="6FA0B588"/>
    <w:lvl w:ilvl="0" w:tplc="7D82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7591"/>
    <w:multiLevelType w:val="hybridMultilevel"/>
    <w:tmpl w:val="AAFAEC80"/>
    <w:lvl w:ilvl="0" w:tplc="4D320A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35F3"/>
    <w:multiLevelType w:val="hybridMultilevel"/>
    <w:tmpl w:val="CF7658C4"/>
    <w:lvl w:ilvl="0" w:tplc="8A8A42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1E78B0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31C1E"/>
    <w:multiLevelType w:val="hybridMultilevel"/>
    <w:tmpl w:val="5CF80BF6"/>
    <w:lvl w:ilvl="0" w:tplc="A35E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277E7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83E59"/>
    <w:multiLevelType w:val="hybridMultilevel"/>
    <w:tmpl w:val="08202374"/>
    <w:lvl w:ilvl="0" w:tplc="E2FA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156680A"/>
    <w:multiLevelType w:val="hybridMultilevel"/>
    <w:tmpl w:val="CEC26DE0"/>
    <w:lvl w:ilvl="0" w:tplc="EC18D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C144A"/>
    <w:multiLevelType w:val="hybridMultilevel"/>
    <w:tmpl w:val="0E2E7968"/>
    <w:lvl w:ilvl="0" w:tplc="5236747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2457"/>
    <w:multiLevelType w:val="hybridMultilevel"/>
    <w:tmpl w:val="82F20FC0"/>
    <w:lvl w:ilvl="0" w:tplc="54AA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73971"/>
    <w:multiLevelType w:val="hybridMultilevel"/>
    <w:tmpl w:val="4D9A9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0"/>
  </w:num>
  <w:num w:numId="4">
    <w:abstractNumId w:val="16"/>
  </w:num>
  <w:num w:numId="5">
    <w:abstractNumId w:val="9"/>
  </w:num>
  <w:num w:numId="6">
    <w:abstractNumId w:val="3"/>
  </w:num>
  <w:num w:numId="7">
    <w:abstractNumId w:val="37"/>
  </w:num>
  <w:num w:numId="8">
    <w:abstractNumId w:val="1"/>
  </w:num>
  <w:num w:numId="9">
    <w:abstractNumId w:val="28"/>
  </w:num>
  <w:num w:numId="10">
    <w:abstractNumId w:val="5"/>
  </w:num>
  <w:num w:numId="11">
    <w:abstractNumId w:val="33"/>
  </w:num>
  <w:num w:numId="12">
    <w:abstractNumId w:val="25"/>
  </w:num>
  <w:num w:numId="13">
    <w:abstractNumId w:val="19"/>
  </w:num>
  <w:num w:numId="14">
    <w:abstractNumId w:val="30"/>
  </w:num>
  <w:num w:numId="15">
    <w:abstractNumId w:val="38"/>
  </w:num>
  <w:num w:numId="16">
    <w:abstractNumId w:val="41"/>
  </w:num>
  <w:num w:numId="17">
    <w:abstractNumId w:val="35"/>
  </w:num>
  <w:num w:numId="18">
    <w:abstractNumId w:val="24"/>
  </w:num>
  <w:num w:numId="19">
    <w:abstractNumId w:val="23"/>
  </w:num>
  <w:num w:numId="20">
    <w:abstractNumId w:val="13"/>
  </w:num>
  <w:num w:numId="21">
    <w:abstractNumId w:val="22"/>
  </w:num>
  <w:num w:numId="22">
    <w:abstractNumId w:val="2"/>
  </w:num>
  <w:num w:numId="23">
    <w:abstractNumId w:val="32"/>
  </w:num>
  <w:num w:numId="24">
    <w:abstractNumId w:val="40"/>
  </w:num>
  <w:num w:numId="25">
    <w:abstractNumId w:val="14"/>
  </w:num>
  <w:num w:numId="26">
    <w:abstractNumId w:val="12"/>
  </w:num>
  <w:num w:numId="27">
    <w:abstractNumId w:val="39"/>
  </w:num>
  <w:num w:numId="28">
    <w:abstractNumId w:val="4"/>
  </w:num>
  <w:num w:numId="29">
    <w:abstractNumId w:val="15"/>
  </w:num>
  <w:num w:numId="30">
    <w:abstractNumId w:val="31"/>
  </w:num>
  <w:num w:numId="31">
    <w:abstractNumId w:val="20"/>
  </w:num>
  <w:num w:numId="32">
    <w:abstractNumId w:val="11"/>
  </w:num>
  <w:num w:numId="33">
    <w:abstractNumId w:val="29"/>
  </w:num>
  <w:num w:numId="34">
    <w:abstractNumId w:val="17"/>
  </w:num>
  <w:num w:numId="35">
    <w:abstractNumId w:val="21"/>
  </w:num>
  <w:num w:numId="36">
    <w:abstractNumId w:val="36"/>
  </w:num>
  <w:num w:numId="37">
    <w:abstractNumId w:val="8"/>
  </w:num>
  <w:num w:numId="38">
    <w:abstractNumId w:val="34"/>
  </w:num>
  <w:num w:numId="39">
    <w:abstractNumId w:val="42"/>
  </w:num>
  <w:num w:numId="40">
    <w:abstractNumId w:val="0"/>
  </w:num>
  <w:num w:numId="41">
    <w:abstractNumId w:val="7"/>
  </w:num>
  <w:num w:numId="42">
    <w:abstractNumId w:val="1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5720D"/>
    <w:rsid w:val="003773A5"/>
    <w:rsid w:val="003C209C"/>
    <w:rsid w:val="00425AA6"/>
    <w:rsid w:val="004636F6"/>
    <w:rsid w:val="004A33BE"/>
    <w:rsid w:val="004D6060"/>
    <w:rsid w:val="00524B32"/>
    <w:rsid w:val="005654D3"/>
    <w:rsid w:val="005F6FEF"/>
    <w:rsid w:val="005F791C"/>
    <w:rsid w:val="00654660"/>
    <w:rsid w:val="00690487"/>
    <w:rsid w:val="006A0D98"/>
    <w:rsid w:val="006C3A57"/>
    <w:rsid w:val="00745893"/>
    <w:rsid w:val="00751863"/>
    <w:rsid w:val="00762719"/>
    <w:rsid w:val="00784C69"/>
    <w:rsid w:val="0083750C"/>
    <w:rsid w:val="00861844"/>
    <w:rsid w:val="008B2100"/>
    <w:rsid w:val="0092566E"/>
    <w:rsid w:val="009D2EC0"/>
    <w:rsid w:val="00A56716"/>
    <w:rsid w:val="00AD4BC2"/>
    <w:rsid w:val="00B82306"/>
    <w:rsid w:val="00B92BE5"/>
    <w:rsid w:val="00BF75BE"/>
    <w:rsid w:val="00C22390"/>
    <w:rsid w:val="00C24671"/>
    <w:rsid w:val="00CA1C15"/>
    <w:rsid w:val="00CC69B5"/>
    <w:rsid w:val="00CD33C1"/>
    <w:rsid w:val="00CF7A9B"/>
    <w:rsid w:val="00D356F7"/>
    <w:rsid w:val="00D4697A"/>
    <w:rsid w:val="00E15B5B"/>
    <w:rsid w:val="00E41170"/>
    <w:rsid w:val="00E53602"/>
    <w:rsid w:val="00F22B68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CCFC2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14"/>
      </w:numPr>
    </w:pPr>
  </w:style>
  <w:style w:type="numbering" w:customStyle="1" w:styleId="WWNum4">
    <w:name w:val="WWNum4"/>
    <w:basedOn w:val="Nemlista"/>
    <w:rsid w:val="00784C69"/>
    <w:pPr>
      <w:numPr>
        <w:numId w:val="15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3D1D-4545-4B1C-BE43-D52C679A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2</cp:revision>
  <cp:lastPrinted>2022-05-04T14:35:00Z</cp:lastPrinted>
  <dcterms:created xsi:type="dcterms:W3CDTF">2023-02-09T08:36:00Z</dcterms:created>
  <dcterms:modified xsi:type="dcterms:W3CDTF">2023-02-09T08:36:00Z</dcterms:modified>
</cp:coreProperties>
</file>